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81" w:rsidRDefault="00EC2DF7"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-411480</wp:posOffset>
            </wp:positionV>
            <wp:extent cx="3602990" cy="1170305"/>
            <wp:effectExtent l="0" t="0" r="0" b="0"/>
            <wp:wrapNone/>
            <wp:docPr id="3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381" w:rsidRDefault="00677381" w:rsidP="00EB29C7">
      <w:pPr>
        <w:ind w:firstLine="1296"/>
      </w:pPr>
    </w:p>
    <w:p w:rsidR="00677381" w:rsidRDefault="00677381" w:rsidP="00853FDC">
      <w:pPr>
        <w:ind w:firstLine="567"/>
        <w:jc w:val="both"/>
      </w:pPr>
    </w:p>
    <w:p w:rsidR="001F51BE" w:rsidRPr="002C08ED" w:rsidRDefault="002C08ED" w:rsidP="00853FDC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C08ED">
        <w:rPr>
          <w:rFonts w:ascii="Times New Roman" w:hAnsi="Times New Roman"/>
          <w:i/>
          <w:sz w:val="28"/>
          <w:szCs w:val="28"/>
        </w:rPr>
        <w:t xml:space="preserve">Aptartos projekto „Darnaus turizmo paslaugų plėtra priimant bendrus sprendimus </w:t>
      </w:r>
      <w:proofErr w:type="spellStart"/>
      <w:r w:rsidRPr="002C08ED">
        <w:rPr>
          <w:rFonts w:ascii="Times New Roman" w:hAnsi="Times New Roman"/>
          <w:i/>
          <w:sz w:val="28"/>
          <w:szCs w:val="28"/>
        </w:rPr>
        <w:t>AttractiveFORyou</w:t>
      </w:r>
      <w:proofErr w:type="spellEnd"/>
      <w:r w:rsidRPr="002C08ED">
        <w:rPr>
          <w:rFonts w:ascii="Times New Roman" w:hAnsi="Times New Roman"/>
          <w:i/>
          <w:sz w:val="28"/>
          <w:szCs w:val="28"/>
        </w:rPr>
        <w:t>“ veiklos</w:t>
      </w:r>
    </w:p>
    <w:p w:rsidR="002C08ED" w:rsidRDefault="002C08ED" w:rsidP="001F51BE">
      <w:pPr>
        <w:ind w:firstLine="1296"/>
        <w:rPr>
          <w:rFonts w:ascii="Times New Roman" w:hAnsi="Times New Roman"/>
          <w:sz w:val="24"/>
          <w:szCs w:val="24"/>
        </w:rPr>
      </w:pPr>
    </w:p>
    <w:p w:rsidR="001F51BE" w:rsidRPr="001F51BE" w:rsidRDefault="001F51BE" w:rsidP="001F51BE">
      <w:pPr>
        <w:ind w:firstLine="1296"/>
        <w:rPr>
          <w:rFonts w:ascii="Times New Roman" w:hAnsi="Times New Roman"/>
          <w:sz w:val="24"/>
          <w:szCs w:val="24"/>
        </w:rPr>
      </w:pPr>
      <w:r w:rsidRPr="001F51BE">
        <w:rPr>
          <w:rFonts w:ascii="Times New Roman" w:hAnsi="Times New Roman"/>
          <w:sz w:val="24"/>
          <w:szCs w:val="24"/>
        </w:rPr>
        <w:t xml:space="preserve">Rokiškio turizmo ir tradicinių amatų koordinavimo centras, bendradarbiaudamas su kolegomis iš Plungės rajono savivaldybės administracijos, </w:t>
      </w:r>
      <w:proofErr w:type="spellStart"/>
      <w:r w:rsidRPr="001F51BE">
        <w:rPr>
          <w:rFonts w:ascii="Times New Roman" w:hAnsi="Times New Roman"/>
          <w:sz w:val="24"/>
          <w:szCs w:val="24"/>
        </w:rPr>
        <w:t>Koknesės</w:t>
      </w:r>
      <w:proofErr w:type="spellEnd"/>
      <w:r w:rsidRPr="001F51BE">
        <w:rPr>
          <w:rFonts w:ascii="Times New Roman" w:hAnsi="Times New Roman"/>
          <w:sz w:val="24"/>
          <w:szCs w:val="24"/>
        </w:rPr>
        <w:t xml:space="preserve"> ir Jekabpilio savivaldybių (Latvija), įgyvendina projektą „Darnaus turizmo paslaugų plėtra, priimant bendrus sprendimus, </w:t>
      </w:r>
      <w:proofErr w:type="spellStart"/>
      <w:r w:rsidRPr="001F51BE">
        <w:rPr>
          <w:rFonts w:ascii="Times New Roman" w:hAnsi="Times New Roman"/>
          <w:sz w:val="24"/>
          <w:szCs w:val="24"/>
        </w:rPr>
        <w:t>AttractiveFORyou</w:t>
      </w:r>
      <w:proofErr w:type="spellEnd"/>
      <w:r w:rsidRPr="001F51BE">
        <w:rPr>
          <w:rFonts w:ascii="Times New Roman" w:hAnsi="Times New Roman"/>
          <w:sz w:val="24"/>
          <w:szCs w:val="24"/>
        </w:rPr>
        <w:t xml:space="preserve">" Nr. LLI-211, kurį iš dalies finansuoja ES </w:t>
      </w:r>
      <w:proofErr w:type="spellStart"/>
      <w:r w:rsidRPr="001F51BE">
        <w:rPr>
          <w:rFonts w:ascii="Times New Roman" w:hAnsi="Times New Roman"/>
          <w:sz w:val="24"/>
          <w:szCs w:val="24"/>
        </w:rPr>
        <w:t>Interreg</w:t>
      </w:r>
      <w:proofErr w:type="spellEnd"/>
      <w:r w:rsidRPr="001F51BE">
        <w:rPr>
          <w:rFonts w:ascii="Times New Roman" w:hAnsi="Times New Roman"/>
          <w:sz w:val="24"/>
          <w:szCs w:val="24"/>
        </w:rPr>
        <w:t xml:space="preserve"> V-A Latvijos ir Lietuvos bendradarbiavimo per sieną programa.</w:t>
      </w:r>
    </w:p>
    <w:p w:rsidR="001F51BE" w:rsidRPr="001F51BE" w:rsidRDefault="001F51BE" w:rsidP="001F51BE">
      <w:pPr>
        <w:ind w:firstLine="1296"/>
        <w:rPr>
          <w:rFonts w:ascii="Times New Roman" w:hAnsi="Times New Roman"/>
          <w:sz w:val="24"/>
          <w:szCs w:val="24"/>
        </w:rPr>
      </w:pPr>
      <w:r w:rsidRPr="001F51BE">
        <w:rPr>
          <w:rFonts w:ascii="Times New Roman" w:hAnsi="Times New Roman"/>
          <w:sz w:val="24"/>
          <w:szCs w:val="24"/>
        </w:rPr>
        <w:t>Vas</w:t>
      </w:r>
      <w:r>
        <w:rPr>
          <w:rFonts w:ascii="Times New Roman" w:hAnsi="Times New Roman"/>
          <w:sz w:val="24"/>
          <w:szCs w:val="24"/>
        </w:rPr>
        <w:t>ario 26</w:t>
      </w:r>
      <w:r w:rsidRPr="001F51BE">
        <w:rPr>
          <w:rFonts w:ascii="Times New Roman" w:hAnsi="Times New Roman"/>
          <w:sz w:val="24"/>
          <w:szCs w:val="24"/>
        </w:rPr>
        <w:t>-27d.  Plungėje vyko projekto partnerių susitikimas. Jame dalyvavo atstovai iš visų projektą įgyvendinančių Latvijos ir Lietuvos  institucijų. Susitikimo metu buvo aptartos jau įgyvendintos projekto veiklos: dalyvavimas Rokiškio miesto šventėje ir jos metu vykusiame projekte dalyvaujančių savivaldybių turizmo objektų pristatyme, brošiūrų apie aktyvaus ir gastronominio turizmo galimybes išleidimas ir sklaida, dalyvavimas tarptautinėse turizmo mugėse.</w:t>
      </w:r>
    </w:p>
    <w:p w:rsidR="001F51BE" w:rsidRPr="001F51BE" w:rsidRDefault="001F51BE" w:rsidP="001F51BE">
      <w:pPr>
        <w:rPr>
          <w:rFonts w:ascii="Times New Roman" w:hAnsi="Times New Roman"/>
          <w:sz w:val="24"/>
          <w:szCs w:val="24"/>
        </w:rPr>
        <w:sectPr w:rsidR="001F51BE" w:rsidRPr="001F51BE">
          <w:pgSz w:w="11906" w:h="16838"/>
          <w:pgMar w:top="1440" w:right="1440" w:bottom="1440" w:left="1440" w:header="567" w:footer="567" w:gutter="0"/>
          <w:cols w:space="1296"/>
          <w:docGrid w:linePitch="360"/>
        </w:sectPr>
      </w:pPr>
    </w:p>
    <w:p w:rsidR="001F51BE" w:rsidRPr="001F51BE" w:rsidRDefault="00EC2DF7" w:rsidP="001F51BE">
      <w:r>
        <w:rPr>
          <w:noProof/>
          <w:lang w:eastAsia="lt-LT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3067050</wp:posOffset>
            </wp:positionH>
            <wp:positionV relativeFrom="margin">
              <wp:posOffset>4290060</wp:posOffset>
            </wp:positionV>
            <wp:extent cx="2670175" cy="1999615"/>
            <wp:effectExtent l="0" t="0" r="0" b="0"/>
            <wp:wrapSquare wrapText="bothSides"/>
            <wp:docPr id="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inline distT="0" distB="0" distL="0" distR="0">
            <wp:extent cx="2849880" cy="204978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BE" w:rsidRPr="001F51BE" w:rsidRDefault="001F51BE" w:rsidP="001F51BE">
      <w:pPr>
        <w:sectPr w:rsidR="001F51BE" w:rsidRPr="001F51BE" w:rsidSect="00E62658">
          <w:type w:val="continuous"/>
          <w:pgSz w:w="11906" w:h="16838"/>
          <w:pgMar w:top="1440" w:right="1440" w:bottom="1440" w:left="1440" w:header="567" w:footer="567" w:gutter="0"/>
          <w:cols w:num="2" w:space="1296"/>
          <w:docGrid w:linePitch="360"/>
        </w:sectPr>
      </w:pPr>
    </w:p>
    <w:p w:rsidR="001F51BE" w:rsidRPr="001F51BE" w:rsidRDefault="001F51BE" w:rsidP="001F51BE">
      <w:pPr>
        <w:ind w:firstLine="1296"/>
        <w:rPr>
          <w:rFonts w:ascii="Times New Roman" w:hAnsi="Times New Roman"/>
          <w:sz w:val="24"/>
          <w:szCs w:val="24"/>
        </w:rPr>
      </w:pPr>
      <w:r w:rsidRPr="001F51BE">
        <w:rPr>
          <w:rFonts w:ascii="Times New Roman" w:hAnsi="Times New Roman"/>
          <w:sz w:val="24"/>
          <w:szCs w:val="24"/>
        </w:rPr>
        <w:t>Susitikime taip pat buvo aptartos būsimos veiklos: informaciniai turai Lietuvos ir Latvijos kelionių organizatoriams bei žurnalistams, dalyvavimas miestų partnerių miesto šventėse, pristatant turizmo galimybes savo rajone.</w:t>
      </w:r>
    </w:p>
    <w:p w:rsidR="00F34950" w:rsidRDefault="001F51BE" w:rsidP="00F34950">
      <w:pPr>
        <w:ind w:firstLine="1296"/>
        <w:rPr>
          <w:rFonts w:ascii="Times New Roman" w:hAnsi="Times New Roman"/>
          <w:bCs/>
          <w:sz w:val="24"/>
          <w:szCs w:val="24"/>
        </w:rPr>
      </w:pPr>
      <w:r w:rsidRPr="001F51BE">
        <w:rPr>
          <w:rFonts w:ascii="Times New Roman" w:hAnsi="Times New Roman"/>
          <w:sz w:val="24"/>
          <w:szCs w:val="24"/>
        </w:rPr>
        <w:t>Buvo suorganizuota apžvalginė ekskursija po Plungės kraštą: likome sužavėti kunigaikščio M. Oginskio dvaro iškilmingumu, jame eksponuojamais meno kūriniais. Buvo pristatyta ir  </w:t>
      </w:r>
      <w:r w:rsidRPr="001F51BE">
        <w:rPr>
          <w:rFonts w:ascii="Times New Roman" w:hAnsi="Times New Roman"/>
          <w:bCs/>
          <w:sz w:val="24"/>
          <w:szCs w:val="24"/>
        </w:rPr>
        <w:t>vienintelė Europoje atnaujinta Šaltojo karo ekspozicija, įrengta viename iš pirmųjų Sovietų Sąjungos požeminiame balistinių raketų paleidimo komplekse.</w:t>
      </w:r>
    </w:p>
    <w:p w:rsidR="00DA518C" w:rsidRPr="00DA518C" w:rsidRDefault="00DA518C" w:rsidP="00DA518C">
      <w:pPr>
        <w:ind w:firstLine="567"/>
        <w:jc w:val="both"/>
        <w:rPr>
          <w:color w:val="44546A"/>
          <w:u w:val="single"/>
        </w:rPr>
      </w:pPr>
      <w:r w:rsidRPr="00DA518C">
        <w:rPr>
          <w:color w:val="44546A"/>
          <w:u w:val="single"/>
        </w:rPr>
        <w:t>Ši programa (medžiaga) parengta gavus Europos Sąjungos finansinę paramą. Už šio straipsnio turinį atsako projekto partneriai. Ši informacija neturi būti laikoma Europos Sąjungos oficialia nuomone.</w:t>
      </w:r>
    </w:p>
    <w:p w:rsidR="00F34950" w:rsidRDefault="00F34950" w:rsidP="000F78F5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8F5" w:rsidRPr="00F34950" w:rsidRDefault="000F78F5" w:rsidP="000F78F5">
      <w:pPr>
        <w:jc w:val="both"/>
        <w:rPr>
          <w:rFonts w:ascii="Times New Roman" w:hAnsi="Times New Roman"/>
          <w:bCs/>
          <w:sz w:val="24"/>
          <w:szCs w:val="24"/>
        </w:rPr>
      </w:pPr>
      <w:r w:rsidRPr="00F34950">
        <w:rPr>
          <w:rFonts w:ascii="Times New Roman" w:hAnsi="Times New Roman"/>
          <w:bCs/>
          <w:sz w:val="24"/>
          <w:szCs w:val="24"/>
        </w:rPr>
        <w:lastRenderedPageBreak/>
        <w:t xml:space="preserve">Bendras projekto biudžetas – 471 234,47 Eurai, </w:t>
      </w:r>
    </w:p>
    <w:p w:rsidR="000F78F5" w:rsidRPr="00F34950" w:rsidRDefault="000F78F5" w:rsidP="000F78F5">
      <w:pPr>
        <w:jc w:val="both"/>
        <w:rPr>
          <w:rFonts w:ascii="Times New Roman" w:hAnsi="Times New Roman"/>
          <w:bCs/>
          <w:sz w:val="24"/>
          <w:szCs w:val="24"/>
        </w:rPr>
      </w:pPr>
      <w:r w:rsidRPr="00F34950">
        <w:rPr>
          <w:rFonts w:ascii="Times New Roman" w:hAnsi="Times New Roman"/>
          <w:bCs/>
          <w:sz w:val="24"/>
          <w:szCs w:val="24"/>
        </w:rPr>
        <w:t xml:space="preserve">iš kurių Europos regioninio plėtros fondo (2014-2020 m. </w:t>
      </w:r>
      <w:proofErr w:type="spellStart"/>
      <w:r w:rsidRPr="00F34950">
        <w:rPr>
          <w:rFonts w:ascii="Times New Roman" w:hAnsi="Times New Roman"/>
          <w:bCs/>
          <w:sz w:val="24"/>
          <w:szCs w:val="24"/>
        </w:rPr>
        <w:t>Interreg</w:t>
      </w:r>
      <w:proofErr w:type="spellEnd"/>
      <w:r w:rsidRPr="00F34950">
        <w:rPr>
          <w:rFonts w:ascii="Times New Roman" w:hAnsi="Times New Roman"/>
          <w:bCs/>
          <w:sz w:val="24"/>
          <w:szCs w:val="24"/>
        </w:rPr>
        <w:t xml:space="preserve"> V-A Latvijos ir Lietuvos programos) skirtos lėšos – 400 549,29 Eurai,</w:t>
      </w:r>
    </w:p>
    <w:p w:rsidR="000F78F5" w:rsidRPr="00F34950" w:rsidRDefault="000F78F5" w:rsidP="000F78F5">
      <w:pPr>
        <w:jc w:val="both"/>
        <w:rPr>
          <w:rFonts w:ascii="Times New Roman" w:hAnsi="Times New Roman"/>
          <w:bCs/>
          <w:sz w:val="24"/>
          <w:szCs w:val="24"/>
        </w:rPr>
      </w:pPr>
      <w:r w:rsidRPr="00F34950">
        <w:rPr>
          <w:rFonts w:ascii="Times New Roman" w:hAnsi="Times New Roman"/>
          <w:bCs/>
          <w:sz w:val="24"/>
          <w:szCs w:val="24"/>
        </w:rPr>
        <w:t xml:space="preserve"> projekto partnerių lėšos - 70 685,18 eurai.</w:t>
      </w:r>
    </w:p>
    <w:p w:rsidR="000F78F5" w:rsidRPr="00F34950" w:rsidRDefault="000F78F5" w:rsidP="000F78F5">
      <w:pPr>
        <w:jc w:val="both"/>
        <w:rPr>
          <w:rFonts w:ascii="Times New Roman" w:hAnsi="Times New Roman"/>
          <w:bCs/>
          <w:sz w:val="24"/>
          <w:szCs w:val="24"/>
        </w:rPr>
      </w:pPr>
      <w:r w:rsidRPr="00F34950">
        <w:rPr>
          <w:rFonts w:ascii="Times New Roman" w:hAnsi="Times New Roman"/>
          <w:bCs/>
          <w:sz w:val="24"/>
          <w:szCs w:val="24"/>
        </w:rPr>
        <w:t xml:space="preserve">Rokiškio Turizmo ir tradicinių amatų informacijos ir koordinavimo centrui  tenkanti projekto lėšų suma – 92,542 Eurai, iš jų Europos regioninio plėtros fondo parama –78660,70 Eurai, Rokiškio rajono savivaldybės biudžeto lėšos – 13881,30 </w:t>
      </w:r>
      <w:proofErr w:type="spellStart"/>
      <w:r w:rsidRPr="00F34950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677381" w:rsidRPr="003A3087" w:rsidRDefault="00677381" w:rsidP="00AE2E65">
      <w:pPr>
        <w:ind w:firstLine="567"/>
        <w:jc w:val="both"/>
        <w:rPr>
          <w:color w:val="FF0000"/>
        </w:rPr>
      </w:pPr>
      <w:bookmarkStart w:id="0" w:name="_GoBack"/>
      <w:bookmarkEnd w:id="0"/>
    </w:p>
    <w:sectPr w:rsidR="00677381" w:rsidRPr="003A3087" w:rsidSect="00DA518C">
      <w:type w:val="continuous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51" w:rsidRDefault="00860551" w:rsidP="00757598">
      <w:pPr>
        <w:spacing w:after="0" w:line="240" w:lineRule="auto"/>
      </w:pPr>
      <w:r>
        <w:separator/>
      </w:r>
    </w:p>
  </w:endnote>
  <w:endnote w:type="continuationSeparator" w:id="0">
    <w:p w:rsidR="00860551" w:rsidRDefault="00860551" w:rsidP="0075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51" w:rsidRDefault="00860551" w:rsidP="00757598">
      <w:pPr>
        <w:spacing w:after="0" w:line="240" w:lineRule="auto"/>
      </w:pPr>
      <w:r>
        <w:separator/>
      </w:r>
    </w:p>
  </w:footnote>
  <w:footnote w:type="continuationSeparator" w:id="0">
    <w:p w:rsidR="00860551" w:rsidRDefault="00860551" w:rsidP="00757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00"/>
    <w:rsid w:val="00017A41"/>
    <w:rsid w:val="00070CA5"/>
    <w:rsid w:val="000B5DFA"/>
    <w:rsid w:val="000F78F5"/>
    <w:rsid w:val="00106FE1"/>
    <w:rsid w:val="001F51BE"/>
    <w:rsid w:val="002065A4"/>
    <w:rsid w:val="002C08ED"/>
    <w:rsid w:val="0033305B"/>
    <w:rsid w:val="003406B4"/>
    <w:rsid w:val="003A3087"/>
    <w:rsid w:val="00400047"/>
    <w:rsid w:val="004677C3"/>
    <w:rsid w:val="004D6F70"/>
    <w:rsid w:val="004E7033"/>
    <w:rsid w:val="004F07C1"/>
    <w:rsid w:val="005079E6"/>
    <w:rsid w:val="00585DC5"/>
    <w:rsid w:val="00664EFC"/>
    <w:rsid w:val="00677381"/>
    <w:rsid w:val="006A190A"/>
    <w:rsid w:val="006A425B"/>
    <w:rsid w:val="00734147"/>
    <w:rsid w:val="00751275"/>
    <w:rsid w:val="00757598"/>
    <w:rsid w:val="007C5101"/>
    <w:rsid w:val="00853FDC"/>
    <w:rsid w:val="00860551"/>
    <w:rsid w:val="00890953"/>
    <w:rsid w:val="00967C3D"/>
    <w:rsid w:val="00990709"/>
    <w:rsid w:val="009D1F01"/>
    <w:rsid w:val="009E4200"/>
    <w:rsid w:val="00A15F13"/>
    <w:rsid w:val="00A30B18"/>
    <w:rsid w:val="00A760E9"/>
    <w:rsid w:val="00AE2E65"/>
    <w:rsid w:val="00B406F9"/>
    <w:rsid w:val="00B8017D"/>
    <w:rsid w:val="00B8332D"/>
    <w:rsid w:val="00B8379E"/>
    <w:rsid w:val="00C25426"/>
    <w:rsid w:val="00C25CBB"/>
    <w:rsid w:val="00C80CD3"/>
    <w:rsid w:val="00CC1260"/>
    <w:rsid w:val="00CD5091"/>
    <w:rsid w:val="00CE7593"/>
    <w:rsid w:val="00D760DC"/>
    <w:rsid w:val="00D86EAD"/>
    <w:rsid w:val="00DA518C"/>
    <w:rsid w:val="00DD451C"/>
    <w:rsid w:val="00E25B59"/>
    <w:rsid w:val="00EB29C7"/>
    <w:rsid w:val="00EC2DF7"/>
    <w:rsid w:val="00ED06E3"/>
    <w:rsid w:val="00EF4DDA"/>
    <w:rsid w:val="00EF4F39"/>
    <w:rsid w:val="00F32DF2"/>
    <w:rsid w:val="00F34950"/>
    <w:rsid w:val="00F71D08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4DDA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57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locked/>
    <w:rsid w:val="00757598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757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locked/>
    <w:rsid w:val="00757598"/>
    <w:rPr>
      <w:rFonts w:cs="Times New Roman"/>
    </w:rPr>
  </w:style>
  <w:style w:type="character" w:customStyle="1" w:styleId="alt-edited">
    <w:name w:val="alt-edited"/>
    <w:uiPriority w:val="99"/>
    <w:rsid w:val="00EF4F39"/>
    <w:rPr>
      <w:rFonts w:cs="Times New Roman"/>
    </w:rPr>
  </w:style>
  <w:style w:type="paragraph" w:customStyle="1" w:styleId="Default">
    <w:name w:val="Default"/>
    <w:rsid w:val="00017A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49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4DDA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57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locked/>
    <w:rsid w:val="00757598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757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locked/>
    <w:rsid w:val="00757598"/>
    <w:rPr>
      <w:rFonts w:cs="Times New Roman"/>
    </w:rPr>
  </w:style>
  <w:style w:type="character" w:customStyle="1" w:styleId="alt-edited">
    <w:name w:val="alt-edited"/>
    <w:uiPriority w:val="99"/>
    <w:rsid w:val="00EF4F39"/>
    <w:rPr>
      <w:rFonts w:cs="Times New Roman"/>
    </w:rPr>
  </w:style>
  <w:style w:type="paragraph" w:customStyle="1" w:styleId="Default">
    <w:name w:val="Default"/>
    <w:rsid w:val="00017A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49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Ignas Žiogas</cp:lastModifiedBy>
  <cp:revision>2</cp:revision>
  <dcterms:created xsi:type="dcterms:W3CDTF">2018-10-31T13:36:00Z</dcterms:created>
  <dcterms:modified xsi:type="dcterms:W3CDTF">2018-10-31T13:36:00Z</dcterms:modified>
</cp:coreProperties>
</file>